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A468183"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0973F7" w:rsidRPr="000973F7">
        <w:rPr>
          <w:bCs/>
          <w:noProof w:val="0"/>
          <w:sz w:val="24"/>
          <w:szCs w:val="24"/>
        </w:rPr>
        <w:t xml:space="preserve">R2-1814393    </w:t>
      </w:r>
    </w:p>
    <w:p w14:paraId="231362B2" w14:textId="18F3F12D"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r w:rsidR="00B05962">
        <w:rPr>
          <w:rFonts w:eastAsia="SimSun"/>
          <w:i/>
          <w:noProof w:val="0"/>
          <w:sz w:val="24"/>
          <w:szCs w:val="24"/>
          <w:lang w:eastAsia="zh-CN"/>
        </w:rPr>
        <w:t>R2-18</w:t>
      </w:r>
      <w:r w:rsidR="00364B41"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7CA764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973F7">
        <w:rPr>
          <w:rFonts w:cs="Arial"/>
          <w:b/>
          <w:bCs/>
          <w:sz w:val="24"/>
          <w:lang w:eastAsia="ja-JP"/>
        </w:rPr>
        <w:t>11.5.2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19A24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6D32">
        <w:rPr>
          <w:rFonts w:ascii="Arial" w:hAnsi="Arial" w:cs="Arial"/>
          <w:b/>
          <w:bCs/>
          <w:sz w:val="24"/>
        </w:rPr>
        <w:t>Initial working assumptions on the “UE Capability ID”</w:t>
      </w:r>
    </w:p>
    <w:p w14:paraId="3AC3A0B1" w14:textId="3221338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973F7">
        <w:rPr>
          <w:rFonts w:ascii="Arial" w:hAnsi="Arial" w:cs="Arial"/>
          <w:b/>
          <w:bCs/>
          <w:sz w:val="24"/>
        </w:rPr>
        <w:t>FS_RACS_R</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973F7">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4DD095A" w:rsidR="00CD4C7B" w:rsidRDefault="00092737" w:rsidP="00CD4C7B">
      <w:bookmarkStart w:id="0" w:name="_Hlk525567307"/>
      <w:r>
        <w:t xml:space="preserve">In [1] a SI was agreed for defining mechanisms for optimizing the UE radio capability signalling </w:t>
      </w:r>
      <w:r w:rsidRPr="00713CED">
        <w:t>to optimise the signalling of the related information between the UE and the network</w:t>
      </w:r>
      <w:r>
        <w:t>.</w:t>
      </w:r>
    </w:p>
    <w:tbl>
      <w:tblPr>
        <w:tblStyle w:val="TableGrid"/>
        <w:tblW w:w="0" w:type="auto"/>
        <w:tblLook w:val="04A0" w:firstRow="1" w:lastRow="0" w:firstColumn="1" w:lastColumn="0" w:noHBand="0" w:noVBand="1"/>
      </w:tblPr>
      <w:tblGrid>
        <w:gridCol w:w="9631"/>
      </w:tblGrid>
      <w:tr w:rsidR="00092737" w14:paraId="7DA86DF0" w14:textId="77777777" w:rsidTr="00092737">
        <w:tc>
          <w:tcPr>
            <w:tcW w:w="9631" w:type="dxa"/>
          </w:tcPr>
          <w:p w14:paraId="418E9423" w14:textId="77777777" w:rsidR="00092737" w:rsidRDefault="00092737" w:rsidP="00092737">
            <w:pPr>
              <w:ind w:right="-99"/>
              <w:rPr>
                <w:lang w:eastAsia="zh-CN"/>
              </w:rPr>
            </w:pPr>
            <w:r>
              <w:rPr>
                <w:lang w:eastAsia="zh-CN"/>
              </w:rPr>
              <w:t>This study item shall address the following issue:</w:t>
            </w:r>
          </w:p>
          <w:p w14:paraId="15D5D79D" w14:textId="77777777" w:rsidR="00092737" w:rsidRDefault="00092737" w:rsidP="00092737">
            <w:pPr>
              <w:pStyle w:val="B1"/>
              <w:rPr>
                <w:lang w:eastAsia="zh-CN"/>
              </w:rPr>
            </w:pPr>
            <w:r>
              <w:rPr>
                <w:lang w:eastAsia="zh-CN"/>
              </w:rPr>
              <w:t xml:space="preserve">- </w:t>
            </w:r>
            <w:r w:rsidRPr="006679B0">
              <w:rPr>
                <w:lang w:val="en-US" w:eastAsia="zh-CN"/>
              </w:rPr>
              <w:tab/>
            </w:r>
            <w:r>
              <w:rPr>
                <w:lang w:eastAsia="zh-CN"/>
              </w:rPr>
              <w:t>Optimizations of RAN procedures pertaining to the transfer of UE Radio Capabilites related information to RAN over the radio interface (RAN2),</w:t>
            </w:r>
            <w:r w:rsidRPr="00DB743C">
              <w:rPr>
                <w:lang w:val="en-US" w:eastAsia="zh-CN"/>
              </w:rPr>
              <w:t xml:space="preserve"> </w:t>
            </w:r>
            <w:r w:rsidRPr="00973ADC">
              <w:rPr>
                <w:lang w:val="en-US" w:eastAsia="zh-CN"/>
              </w:rPr>
              <w:t xml:space="preserve">X2/Xn interface (RAN3) </w:t>
            </w:r>
            <w:r w:rsidRPr="00973ADC">
              <w:rPr>
                <w:lang w:eastAsia="zh-CN"/>
              </w:rPr>
              <w:t>and</w:t>
            </w:r>
            <w:r>
              <w:rPr>
                <w:lang w:eastAsia="zh-CN"/>
              </w:rPr>
              <w:t xml:space="preserve"> to the Core Network over N1/S1 interfaces (RAN3).</w:t>
            </w:r>
          </w:p>
          <w:p w14:paraId="47BD4DCB" w14:textId="77777777" w:rsidR="00092737" w:rsidRDefault="00092737" w:rsidP="00092737">
            <w:pPr>
              <w:ind w:right="-99"/>
              <w:rPr>
                <w:lang w:eastAsia="zh-CN"/>
              </w:rPr>
            </w:pPr>
            <w:r>
              <w:t>The overall goal is to study mechanisms to reduce</w:t>
            </w:r>
            <w:r w:rsidRPr="00DE2216">
              <w:t xml:space="preserve"> the signalling over Uu, CN-RAN, RAN-RAN interfaces as well as the processing load in RAN (</w:t>
            </w:r>
            <w:proofErr w:type="gramStart"/>
            <w:r w:rsidRPr="00DE2216">
              <w:t>taking into account</w:t>
            </w:r>
            <w:proofErr w:type="gramEnd"/>
            <w:r w:rsidRPr="00DE2216">
              <w:t xml:space="preserve"> how frequently those message transfers and c</w:t>
            </w:r>
            <w:r>
              <w:t>orresponding processing occurs) working in collaboration with SA2.</w:t>
            </w:r>
          </w:p>
          <w:p w14:paraId="445E4195" w14:textId="77777777" w:rsidR="00092737" w:rsidRDefault="00092737" w:rsidP="00092737">
            <w:r>
              <w:t>The work is expected to proceed as follows:</w:t>
            </w:r>
          </w:p>
          <w:p w14:paraId="6F06CCFD" w14:textId="77777777" w:rsidR="00092737" w:rsidRPr="00092737" w:rsidRDefault="00092737" w:rsidP="00092737">
            <w:pPr>
              <w:pStyle w:val="B1"/>
              <w:rPr>
                <w:highlight w:val="yellow"/>
                <w:lang w:val="en-US"/>
              </w:rPr>
            </w:pPr>
            <w:r w:rsidRPr="00092737">
              <w:rPr>
                <w:highlight w:val="yellow"/>
                <w:lang w:val="en-US"/>
              </w:rPr>
              <w:t>-</w:t>
            </w:r>
            <w:r w:rsidRPr="00092737">
              <w:rPr>
                <w:highlight w:val="yellow"/>
                <w:lang w:val="en-US"/>
              </w:rPr>
              <w:tab/>
            </w:r>
            <w:r w:rsidRPr="00092737">
              <w:rPr>
                <w:highlight w:val="yellow"/>
              </w:rPr>
              <w:t xml:space="preserve">RAN2 </w:t>
            </w:r>
            <w:r w:rsidRPr="00092737">
              <w:rPr>
                <w:highlight w:val="yellow"/>
                <w:lang w:val="en-US"/>
              </w:rPr>
              <w:t>to study</w:t>
            </w:r>
            <w:r w:rsidRPr="00092737">
              <w:rPr>
                <w:highlight w:val="yellow"/>
              </w:rPr>
              <w:t xml:space="preserve"> </w:t>
            </w:r>
            <w:r w:rsidRPr="00092737">
              <w:rPr>
                <w:highlight w:val="yellow"/>
                <w:lang w:val="en-US"/>
              </w:rPr>
              <w:t>mechanisms</w:t>
            </w:r>
            <w:r w:rsidRPr="00092737">
              <w:rPr>
                <w:highlight w:val="yellow"/>
              </w:rPr>
              <w:t xml:space="preserve"> to </w:t>
            </w:r>
            <w:proofErr w:type="spellStart"/>
            <w:r w:rsidRPr="00092737">
              <w:rPr>
                <w:highlight w:val="yellow"/>
                <w:lang w:val="en-US"/>
              </w:rPr>
              <w:t>optimise</w:t>
            </w:r>
            <w:proofErr w:type="spellEnd"/>
            <w:r w:rsidRPr="00092737">
              <w:rPr>
                <w:highlight w:val="yellow"/>
              </w:rPr>
              <w:t xml:space="preserve"> </w:t>
            </w:r>
            <w:r w:rsidRPr="00092737">
              <w:rPr>
                <w:highlight w:val="yellow"/>
                <w:lang w:val="en-US"/>
              </w:rPr>
              <w:t xml:space="preserve">the </w:t>
            </w:r>
            <w:r w:rsidRPr="00092737">
              <w:rPr>
                <w:highlight w:val="yellow"/>
              </w:rPr>
              <w:t>UE Radio Capability signalling over the</w:t>
            </w:r>
            <w:r w:rsidRPr="00092737">
              <w:rPr>
                <w:highlight w:val="yellow"/>
                <w:lang w:val="en-US"/>
              </w:rPr>
              <w:t xml:space="preserve"> air while addressing the limitations of radio protocol interface:</w:t>
            </w:r>
          </w:p>
          <w:p w14:paraId="72F2FA45" w14:textId="77777777" w:rsidR="00092737" w:rsidRDefault="00092737" w:rsidP="00092737">
            <w:pPr>
              <w:pStyle w:val="B2"/>
              <w:rPr>
                <w:lang w:val="en-US"/>
              </w:rPr>
            </w:pPr>
            <w:r w:rsidRPr="00092737">
              <w:rPr>
                <w:highlight w:val="yellow"/>
                <w:lang w:val="en-US"/>
              </w:rPr>
              <w:t>-</w:t>
            </w:r>
            <w:r w:rsidRPr="00092737">
              <w:rPr>
                <w:highlight w:val="yellow"/>
                <w:lang w:val="en-US"/>
              </w:rPr>
              <w:tab/>
            </w:r>
            <w:r w:rsidRPr="00092737">
              <w:rPr>
                <w:i/>
                <w:highlight w:val="yellow"/>
                <w:lang w:val="en-US"/>
              </w:rPr>
              <w:t>[to be discussed with higher priority]</w:t>
            </w:r>
            <w:r w:rsidRPr="00092737">
              <w:rPr>
                <w:highlight w:val="yellow"/>
                <w:lang w:val="en-US"/>
              </w:rPr>
              <w:t xml:space="preserve"> using </w:t>
            </w:r>
            <w:r w:rsidRPr="00092737">
              <w:rPr>
                <w:highlight w:val="yellow"/>
              </w:rPr>
              <w:t>UE capability identity (in coordination with SA2)</w:t>
            </w:r>
            <w:r w:rsidRPr="00092737">
              <w:rPr>
                <w:highlight w:val="yellow"/>
                <w:lang w:val="en-US"/>
              </w:rPr>
              <w:t xml:space="preserve"> and</w:t>
            </w:r>
            <w:r w:rsidRPr="00141F4E">
              <w:rPr>
                <w:lang w:val="en-US"/>
              </w:rPr>
              <w:t xml:space="preserve"> </w:t>
            </w:r>
          </w:p>
          <w:p w14:paraId="6E782CB7" w14:textId="77777777" w:rsidR="00092737" w:rsidRDefault="00092737" w:rsidP="00092737">
            <w:pPr>
              <w:pStyle w:val="B2"/>
              <w:rPr>
                <w:lang w:val="en-US"/>
              </w:rPr>
            </w:pPr>
            <w:r>
              <w:rPr>
                <w:lang w:val="en-US"/>
              </w:rPr>
              <w:t>-</w:t>
            </w:r>
            <w:r>
              <w:rPr>
                <w:lang w:val="en-US"/>
              </w:rPr>
              <w:tab/>
              <w:t xml:space="preserve">using </w:t>
            </w:r>
            <w:r w:rsidRPr="00141F4E">
              <w:rPr>
                <w:lang w:val="en-US"/>
              </w:rPr>
              <w:t xml:space="preserve">other </w:t>
            </w:r>
            <w:r>
              <w:rPr>
                <w:lang w:val="en-US"/>
              </w:rPr>
              <w:t xml:space="preserve">means (e.g. compression, segmentation). </w:t>
            </w:r>
          </w:p>
          <w:p w14:paraId="135847DE" w14:textId="77777777" w:rsidR="00092737" w:rsidRPr="00CA4E54" w:rsidRDefault="00092737" w:rsidP="00092737">
            <w:pPr>
              <w:pStyle w:val="B1"/>
            </w:pPr>
            <w:r w:rsidRPr="00CA4E54">
              <w:t>-</w:t>
            </w:r>
            <w:r w:rsidRPr="00CA4E54">
              <w:tab/>
              <w:t xml:space="preserve">RAN2 to study and define the interaction between the </w:t>
            </w:r>
            <w:r w:rsidRPr="0094249C">
              <w:rPr>
                <w:lang w:val="en-US"/>
              </w:rPr>
              <w:t>above mechanisms</w:t>
            </w:r>
            <w:r w:rsidRPr="00CA4E54">
              <w:t xml:space="preserve"> and the signaling of UE Radio Capability mechanism over the radio interface specified as of Rel-15</w:t>
            </w:r>
          </w:p>
          <w:p w14:paraId="3CC9CBF7" w14:textId="77777777" w:rsidR="00092737" w:rsidRPr="004B6826" w:rsidRDefault="00092737" w:rsidP="00092737">
            <w:pPr>
              <w:pStyle w:val="B1"/>
            </w:pPr>
            <w:r w:rsidRPr="004B6826">
              <w:rPr>
                <w:lang w:val="en-US"/>
              </w:rPr>
              <w:t>-</w:t>
            </w:r>
            <w:r w:rsidRPr="004B6826">
              <w:rPr>
                <w:lang w:val="en-US"/>
              </w:rPr>
              <w:tab/>
            </w:r>
            <w:r w:rsidRPr="004B6826">
              <w:t>RAN3 to study in coordination with RAN2 and SA2 means to reduce the signaling over CN-RAN and RAN-RAN interfaces.</w:t>
            </w:r>
          </w:p>
          <w:p w14:paraId="24A2A50A" w14:textId="77777777" w:rsidR="00092737" w:rsidRDefault="00092737" w:rsidP="00092737">
            <w:r w:rsidRPr="00963FBE">
              <w:t xml:space="preserve">The study shall consider the possibility to change UE radio </w:t>
            </w:r>
            <w:r w:rsidRPr="00973ADC">
              <w:t>capabilities according to TS23.501 (in coordination with SA2).</w:t>
            </w:r>
          </w:p>
          <w:p w14:paraId="7259E4B8" w14:textId="70B1C15D" w:rsidR="00092737" w:rsidRDefault="00092737" w:rsidP="00CD4C7B">
            <w:r w:rsidRPr="00975B99">
              <w:t>As part of the study and in coordination with other WGs it should be concluded whether to proceed with normative work.</w:t>
            </w:r>
          </w:p>
        </w:tc>
      </w:tr>
      <w:bookmarkEnd w:id="0"/>
    </w:tbl>
    <w:p w14:paraId="7974F5AF" w14:textId="4A1E2B53" w:rsidR="00092737" w:rsidRDefault="00092737" w:rsidP="00CD4C7B"/>
    <w:p w14:paraId="0270EBC5" w14:textId="3A7F9CD2" w:rsidR="00EF284E" w:rsidRDefault="00EF284E" w:rsidP="00CD4C7B">
      <w:r>
        <w:t>In SA, the architectural requirements are as follows:</w:t>
      </w:r>
    </w:p>
    <w:tbl>
      <w:tblPr>
        <w:tblStyle w:val="TableGrid"/>
        <w:tblW w:w="0" w:type="auto"/>
        <w:tblLook w:val="04A0" w:firstRow="1" w:lastRow="0" w:firstColumn="1" w:lastColumn="0" w:noHBand="0" w:noVBand="1"/>
      </w:tblPr>
      <w:tblGrid>
        <w:gridCol w:w="9631"/>
      </w:tblGrid>
      <w:tr w:rsidR="00EF284E" w14:paraId="515012F9" w14:textId="77777777" w:rsidTr="00EF284E">
        <w:tc>
          <w:tcPr>
            <w:tcW w:w="9631" w:type="dxa"/>
          </w:tcPr>
          <w:p w14:paraId="03A0F7D3" w14:textId="71D5201D" w:rsidR="00EF284E" w:rsidRDefault="00EF284E" w:rsidP="00CD4C7B">
            <w:r w:rsidRPr="00EF284E">
              <w:rPr>
                <w:noProof/>
              </w:rPr>
              <w:lastRenderedPageBreak/>
              <w:drawing>
                <wp:inline distT="0" distB="0" distL="0" distR="0" wp14:anchorId="183DE269" wp14:editId="7AD30C1E">
                  <wp:extent cx="6122035" cy="2976563"/>
                  <wp:effectExtent l="0" t="0" r="0" b="0"/>
                  <wp:docPr id="6" name="Picture 5">
                    <a:extLst xmlns:a="http://schemas.openxmlformats.org/drawingml/2006/main">
                      <a:ext uri="{FF2B5EF4-FFF2-40B4-BE49-F238E27FC236}">
                        <a16:creationId xmlns:a16="http://schemas.microsoft.com/office/drawing/2014/main" id="{2BF7000F-33B2-44A5-B689-71299F3FEE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BF7000F-33B2-44A5-B689-71299F3FEE71}"/>
                              </a:ext>
                            </a:extLst>
                          </pic:cNvPr>
                          <pic:cNvPicPr>
                            <a:picLocks noChangeAspect="1"/>
                          </pic:cNvPicPr>
                        </pic:nvPicPr>
                        <pic:blipFill>
                          <a:blip r:embed="rId12"/>
                          <a:stretch>
                            <a:fillRect/>
                          </a:stretch>
                        </pic:blipFill>
                        <pic:spPr>
                          <a:xfrm>
                            <a:off x="0" y="0"/>
                            <a:ext cx="6129666" cy="2980273"/>
                          </a:xfrm>
                          <a:prstGeom prst="rect">
                            <a:avLst/>
                          </a:prstGeom>
                        </pic:spPr>
                      </pic:pic>
                    </a:graphicData>
                  </a:graphic>
                </wp:inline>
              </w:drawing>
            </w:r>
          </w:p>
        </w:tc>
      </w:tr>
    </w:tbl>
    <w:p w14:paraId="4CAFED58" w14:textId="143126A2" w:rsidR="00EF284E" w:rsidRDefault="00EF284E" w:rsidP="00CD4C7B"/>
    <w:p w14:paraId="7F2E30E8" w14:textId="1857C032" w:rsidR="00092737" w:rsidRPr="006E13D1" w:rsidRDefault="00092737" w:rsidP="00CD4C7B">
      <w:r>
        <w:t>In this contribution, we plan to summarize different variants for the UE capability identity.</w:t>
      </w:r>
    </w:p>
    <w:p w14:paraId="127ACA6D" w14:textId="5EFB532F" w:rsidR="00CD4C7B" w:rsidRPr="006E13D1" w:rsidRDefault="00CD4C7B" w:rsidP="00CD4C7B">
      <w:pPr>
        <w:pStyle w:val="Heading1"/>
      </w:pPr>
      <w:r w:rsidRPr="006E13D1">
        <w:t>2</w:t>
      </w:r>
      <w:r w:rsidRPr="006E13D1">
        <w:tab/>
      </w:r>
      <w:r w:rsidR="00092737">
        <w:t>Background</w:t>
      </w:r>
    </w:p>
    <w:p w14:paraId="0BEF89D7" w14:textId="6CF39651" w:rsidR="00B054B3" w:rsidRPr="00B054B3" w:rsidRDefault="00B054B3" w:rsidP="001B49C9">
      <w:pPr>
        <w:rPr>
          <w:b/>
        </w:rPr>
      </w:pPr>
      <w:r w:rsidRPr="00B054B3">
        <w:rPr>
          <w:b/>
        </w:rPr>
        <w:t>UE capability identity</w:t>
      </w:r>
    </w:p>
    <w:p w14:paraId="7CD98097" w14:textId="2406545B" w:rsidR="00B054B3" w:rsidRDefault="00E247C1" w:rsidP="001B49C9">
      <w:r>
        <w:t>One of the priority goals of the study is to find an identifier that can uniquely describe a large container of UE capabilities.</w:t>
      </w:r>
      <w:r w:rsidR="00B054B3">
        <w:t xml:space="preserve"> A generic term “Model ID” has been used to describe such an identifier. Such an identity may be one of the following:</w:t>
      </w:r>
    </w:p>
    <w:p w14:paraId="21DEEACC" w14:textId="6AE9CC34" w:rsidR="00B054B3" w:rsidRDefault="00B054B3" w:rsidP="00B054B3">
      <w:pPr>
        <w:pStyle w:val="ListParagraph"/>
        <w:numPr>
          <w:ilvl w:val="0"/>
          <w:numId w:val="5"/>
        </w:numPr>
      </w:pPr>
      <w:r>
        <w:t>A hash applied over the UE capability container</w:t>
      </w:r>
    </w:p>
    <w:p w14:paraId="264BCFDE" w14:textId="63F9C002" w:rsidR="00B054B3" w:rsidRDefault="00B054B3" w:rsidP="00B054B3">
      <w:pPr>
        <w:pStyle w:val="ListParagraph"/>
        <w:numPr>
          <w:ilvl w:val="0"/>
          <w:numId w:val="5"/>
        </w:numPr>
      </w:pPr>
      <w:r>
        <w:t>Based on the well-known IMEI that uniquely identifies a UE with a suffix, SV that indicates different variants of the same UE.</w:t>
      </w:r>
    </w:p>
    <w:p w14:paraId="5AD14D47" w14:textId="7EF9D7D1" w:rsidR="00CC7777" w:rsidRDefault="000477AF" w:rsidP="001B49C9">
      <w:r>
        <w:t xml:space="preserve">It is well-known fact that the hash function may not always produce unique shorthand and the risk of collision potentially means that two completely different UE capability sets are misunderstood at the network to be the same resulting in confusion and probably sub-optimally or non-performing configurations. In the same vein, the IMEI though unique suffers from being too static i.e. it can only represent a full capability container set once. The positive side of this is that the full UE capabilities are known to the network always and the flip side is that </w:t>
      </w:r>
      <w:r w:rsidR="00CC7777">
        <w:t>a network that does not need the full capabilities must still be required to store it, which may not be optimal</w:t>
      </w:r>
      <w:r w:rsidR="00C31E93">
        <w:t xml:space="preserve"> if they are extremely large to start with (e.g. several hundred kilo bytes)</w:t>
      </w:r>
      <w:r w:rsidR="00CC7777">
        <w:t>.</w:t>
      </w:r>
      <w:r w:rsidR="00C759EF">
        <w:t xml:space="preserve"> The main issue from such an approach is that the number of identifiers might lead to a very large space which may end up being counterproductive and not serve the size reduction coming from storing the large capabilities at the network.</w:t>
      </w:r>
    </w:p>
    <w:p w14:paraId="1C080648" w14:textId="1F846EFD" w:rsidR="00CC7777" w:rsidRDefault="00CC7777" w:rsidP="001B49C9">
      <w:pPr>
        <w:rPr>
          <w:b/>
        </w:rPr>
      </w:pPr>
      <w:r w:rsidRPr="00CC7777">
        <w:rPr>
          <w:b/>
        </w:rPr>
        <w:t xml:space="preserve">Observation 1: Both </w:t>
      </w:r>
      <w:r w:rsidR="00C31E93">
        <w:rPr>
          <w:b/>
        </w:rPr>
        <w:t xml:space="preserve">simple </w:t>
      </w:r>
      <w:r w:rsidRPr="00CC7777">
        <w:rPr>
          <w:b/>
        </w:rPr>
        <w:t xml:space="preserve">hashing </w:t>
      </w:r>
      <w:r w:rsidR="00C31E93">
        <w:rPr>
          <w:b/>
        </w:rPr>
        <w:t xml:space="preserve">at UE side on capability container </w:t>
      </w:r>
      <w:r w:rsidRPr="00CC7777">
        <w:rPr>
          <w:b/>
        </w:rPr>
        <w:t>and IMEI-SV</w:t>
      </w:r>
      <w:r w:rsidR="00C31E93">
        <w:rPr>
          <w:b/>
        </w:rPr>
        <w:t xml:space="preserve"> based capability identifier mechanisms</w:t>
      </w:r>
      <w:r w:rsidRPr="00CC7777">
        <w:rPr>
          <w:b/>
        </w:rPr>
        <w:t xml:space="preserve"> suffer from </w:t>
      </w:r>
      <w:r w:rsidR="00C31E93">
        <w:rPr>
          <w:b/>
        </w:rPr>
        <w:t xml:space="preserve">their </w:t>
      </w:r>
      <w:r w:rsidRPr="00CC7777">
        <w:rPr>
          <w:b/>
        </w:rPr>
        <w:t>drawbacks.</w:t>
      </w:r>
    </w:p>
    <w:p w14:paraId="4543678E" w14:textId="18C52058" w:rsidR="00877A4C" w:rsidRDefault="00877A4C" w:rsidP="00877A4C">
      <w:pPr>
        <w:rPr>
          <w:b/>
        </w:rPr>
      </w:pPr>
      <w:r>
        <w:rPr>
          <w:b/>
        </w:rPr>
        <w:t>Proposal 1: Agree that the network is in control of requesting full or partial UE capabilities.</w:t>
      </w:r>
    </w:p>
    <w:p w14:paraId="45E88CE0" w14:textId="6EE36D62" w:rsidR="00877A4C" w:rsidRDefault="00877A4C" w:rsidP="00877A4C">
      <w:pPr>
        <w:rPr>
          <w:b/>
        </w:rPr>
      </w:pPr>
      <w:r>
        <w:rPr>
          <w:b/>
        </w:rPr>
        <w:t xml:space="preserve">Proposal 2: Agree that the network controls the allocation of the </w:t>
      </w:r>
      <w:r w:rsidR="005D6D32" w:rsidRPr="005D6D32">
        <w:rPr>
          <w:b/>
        </w:rPr>
        <w:t>“UE Capability ID”</w:t>
      </w:r>
      <w:r>
        <w:rPr>
          <w:b/>
        </w:rPr>
        <w:t xml:space="preserve"> (i.e. the UE does not generate a </w:t>
      </w:r>
      <w:r w:rsidR="005D6D32" w:rsidRPr="005D6D32">
        <w:rPr>
          <w:b/>
        </w:rPr>
        <w:t>“UE Capability ID”</w:t>
      </w:r>
      <w:r>
        <w:rPr>
          <w:b/>
        </w:rPr>
        <w:t xml:space="preserve"> on its own).</w:t>
      </w:r>
    </w:p>
    <w:p w14:paraId="6FB24807" w14:textId="5D1E5551" w:rsidR="00C759EF" w:rsidRDefault="00C759EF" w:rsidP="00877A4C">
      <w:pPr>
        <w:rPr>
          <w:b/>
        </w:rPr>
      </w:pPr>
      <w:r>
        <w:t xml:space="preserve">As the network </w:t>
      </w:r>
      <w:proofErr w:type="gramStart"/>
      <w:r>
        <w:t>is able to</w:t>
      </w:r>
      <w:proofErr w:type="gramEnd"/>
      <w:r>
        <w:t xml:space="preserve"> generate the </w:t>
      </w:r>
      <w:r w:rsidR="005D6D32">
        <w:t>“UE Capability ID”</w:t>
      </w:r>
      <w:r>
        <w:t xml:space="preserve"> only upon receiving the UE capabilities, it is clear that the UE must send them to the network at least once.</w:t>
      </w:r>
    </w:p>
    <w:p w14:paraId="0571427F" w14:textId="77777777" w:rsidR="00877A4C" w:rsidRDefault="00877A4C" w:rsidP="00877A4C">
      <w:pPr>
        <w:rPr>
          <w:b/>
        </w:rPr>
      </w:pPr>
      <w:r>
        <w:rPr>
          <w:b/>
        </w:rPr>
        <w:t>Proposal 3: Agree that the UE is required to send its capabilities at least once to the network.</w:t>
      </w:r>
    </w:p>
    <w:p w14:paraId="1CDCA1CF" w14:textId="77777777" w:rsidR="00C759EF" w:rsidRDefault="00C759EF" w:rsidP="00877A4C">
      <w:pPr>
        <w:rPr>
          <w:b/>
        </w:rPr>
      </w:pPr>
    </w:p>
    <w:p w14:paraId="272FE8D1" w14:textId="77777777" w:rsidR="00C759EF" w:rsidRDefault="00C759EF" w:rsidP="00877A4C">
      <w:pPr>
        <w:rPr>
          <w:b/>
        </w:rPr>
      </w:pPr>
    </w:p>
    <w:p w14:paraId="40E4F5C0" w14:textId="684AFAE8" w:rsidR="00C759EF" w:rsidRPr="00C759EF" w:rsidRDefault="00C759EF" w:rsidP="00877A4C">
      <w:r>
        <w:lastRenderedPageBreak/>
        <w:t xml:space="preserve">Once a </w:t>
      </w:r>
      <w:r w:rsidR="005D6D32">
        <w:t>“UE Capability ID”</w:t>
      </w:r>
      <w:r>
        <w:t xml:space="preserve"> is allocated by the network, the UE capability of a given UE is assumed to be available inside the network.</w:t>
      </w:r>
    </w:p>
    <w:p w14:paraId="6510C2CC" w14:textId="557DAAAB" w:rsidR="00877A4C" w:rsidRDefault="00877A4C" w:rsidP="00877A4C">
      <w:pPr>
        <w:rPr>
          <w:b/>
        </w:rPr>
      </w:pPr>
      <w:r>
        <w:rPr>
          <w:b/>
        </w:rPr>
        <w:t xml:space="preserve">Proposal 4: Capabilities linked to a previously allocated </w:t>
      </w:r>
      <w:r w:rsidR="005D6D32">
        <w:rPr>
          <w:b/>
        </w:rPr>
        <w:t>“UE Capability ID”</w:t>
      </w:r>
      <w:r>
        <w:rPr>
          <w:b/>
        </w:rPr>
        <w:t xml:space="preserve"> can always be retrieved by the RAN.</w:t>
      </w:r>
    </w:p>
    <w:p w14:paraId="31EF4939" w14:textId="74100C72" w:rsidR="00E5526B" w:rsidRDefault="00E5526B" w:rsidP="00E5526B">
      <w:r>
        <w:t xml:space="preserve">Usually, the UEs support multi RAT chipset, so it is possible that standalone capabilities for different RATs could be each under their own </w:t>
      </w:r>
      <w:r w:rsidR="005D6D32">
        <w:t>“UE Capability ID”</w:t>
      </w:r>
      <w:r>
        <w:t xml:space="preserve"> and even MR-DC specific capabilities which has its</w:t>
      </w:r>
      <w:r w:rsidR="007B2377">
        <w:t xml:space="preserve"> own container may be under a separate </w:t>
      </w:r>
      <w:r w:rsidR="005D6D32">
        <w:t>“UE Capability ID”</w:t>
      </w:r>
      <w:r w:rsidR="007B2377">
        <w:t>.</w:t>
      </w:r>
      <w:r w:rsidR="000973F7">
        <w:t xml:space="preserve">  T</w:t>
      </w:r>
      <w:r w:rsidR="000973F7" w:rsidRPr="000973F7">
        <w:t>he RAN can query separately capabilities for each RAT (EUTRA, NR, MR</w:t>
      </w:r>
      <w:r w:rsidR="000973F7">
        <w:t>-DC) or it may ask UE to send more than one</w:t>
      </w:r>
      <w:r w:rsidR="000973F7" w:rsidRPr="000973F7">
        <w:t xml:space="preserve"> of those in the Capability Enquiry.</w:t>
      </w:r>
    </w:p>
    <w:p w14:paraId="4F0E02F2" w14:textId="62108389" w:rsidR="00877A4C" w:rsidRDefault="00877A4C" w:rsidP="00877A4C">
      <w:pPr>
        <w:rPr>
          <w:b/>
        </w:rPr>
      </w:pPr>
      <w:r>
        <w:rPr>
          <w:b/>
        </w:rPr>
        <w:t xml:space="preserve">Proposal 5: </w:t>
      </w:r>
      <w:r w:rsidR="000973F7">
        <w:rPr>
          <w:b/>
        </w:rPr>
        <w:t>It remains to be seen</w:t>
      </w:r>
      <w:r>
        <w:rPr>
          <w:b/>
        </w:rPr>
        <w:t xml:space="preserve"> if the </w:t>
      </w:r>
      <w:r w:rsidR="005D6D32">
        <w:rPr>
          <w:b/>
        </w:rPr>
        <w:t>“UE Capability ID”</w:t>
      </w:r>
      <w:r>
        <w:rPr>
          <w:b/>
        </w:rPr>
        <w:t xml:space="preserve"> </w:t>
      </w:r>
      <w:r w:rsidR="007B2377">
        <w:rPr>
          <w:b/>
        </w:rPr>
        <w:t>needs to be</w:t>
      </w:r>
      <w:r>
        <w:rPr>
          <w:b/>
        </w:rPr>
        <w:t xml:space="preserve"> RAT specific.</w:t>
      </w:r>
    </w:p>
    <w:p w14:paraId="14AEF08C" w14:textId="7767F07C" w:rsidR="00402E91" w:rsidRDefault="00402E91" w:rsidP="001B49C9">
      <w:r>
        <w:t xml:space="preserve">The next question is how does the UE capability identity change vis-à-vis temporary restrictions? Does the UE signal a completely new value with the updated capabilities </w:t>
      </w:r>
      <w:r w:rsidR="007B2377">
        <w:t xml:space="preserve">and expect a new </w:t>
      </w:r>
      <w:r w:rsidR="005D6D32">
        <w:t>“UE Capability ID”</w:t>
      </w:r>
      <w:r w:rsidR="007B2377" w:rsidRPr="007B2377">
        <w:t xml:space="preserve"> in return</w:t>
      </w:r>
      <w:r w:rsidR="007B2377">
        <w:t xml:space="preserve"> </w:t>
      </w:r>
      <w:r>
        <w:t>or does it alw</w:t>
      </w:r>
      <w:r w:rsidR="007B2377">
        <w:t xml:space="preserve">ays indicate the changed ones without having to undergo another </w:t>
      </w:r>
      <w:r w:rsidR="005D6D32">
        <w:t>“UE Capability ID”</w:t>
      </w:r>
      <w:r w:rsidR="007B2377" w:rsidRPr="007B2377">
        <w:t xml:space="preserve"> allocation procedure?</w:t>
      </w:r>
      <w:r w:rsidR="007B2377">
        <w:t xml:space="preserve"> It seems logical that the temporary capability restrictions are on-top without having to undergo a separate procedure and invalidate the previous </w:t>
      </w:r>
      <w:r w:rsidR="005D6D32">
        <w:t>“UE Capability ID”</w:t>
      </w:r>
      <w:r w:rsidR="007B2377" w:rsidRPr="007B2377">
        <w:t>.</w:t>
      </w:r>
      <w:r w:rsidR="007B2377">
        <w:t xml:space="preserve"> Restrictions if any are temporary (or temporal) in nature.</w:t>
      </w:r>
    </w:p>
    <w:p w14:paraId="3AA5FE84" w14:textId="1F079CCA" w:rsidR="00402E91" w:rsidRDefault="007B2377" w:rsidP="001B49C9">
      <w:pPr>
        <w:rPr>
          <w:b/>
        </w:rPr>
      </w:pPr>
      <w:r>
        <w:rPr>
          <w:b/>
        </w:rPr>
        <w:t>Proposal 6</w:t>
      </w:r>
      <w:r w:rsidR="00402E91">
        <w:rPr>
          <w:b/>
        </w:rPr>
        <w:t xml:space="preserve">: </w:t>
      </w:r>
      <w:r w:rsidR="000D609C">
        <w:rPr>
          <w:b/>
        </w:rPr>
        <w:t xml:space="preserve">Temporary restrictions in UE capabilities shall not require another </w:t>
      </w:r>
      <w:r w:rsidR="005D6D32">
        <w:rPr>
          <w:b/>
        </w:rPr>
        <w:t>“UE Capability ID”</w:t>
      </w:r>
      <w:r w:rsidR="004E0521">
        <w:rPr>
          <w:b/>
        </w:rPr>
        <w:t xml:space="preserve"> allocation procedure (rather the UE may inform the network using a delta on top).</w:t>
      </w:r>
    </w:p>
    <w:p w14:paraId="1CBDF893" w14:textId="72DC4DC8" w:rsidR="000D609C" w:rsidRPr="000D609C" w:rsidRDefault="000D609C" w:rsidP="001B49C9">
      <w:r w:rsidRPr="000D609C">
        <w:t xml:space="preserve">Then last but not the least, </w:t>
      </w:r>
      <w:r>
        <w:t xml:space="preserve">should the </w:t>
      </w:r>
      <w:r w:rsidR="005D6D32">
        <w:t>“UE Capability ID”</w:t>
      </w:r>
      <w:r w:rsidRPr="000D609C">
        <w:t xml:space="preserve"> short-hand version be used in the network or should the container be exchanged?</w:t>
      </w:r>
      <w:r>
        <w:t xml:space="preserve"> Using the short-hand of course allows for the inter-network messages to benefit from the reduced sized, but this may present problems when the identifier needs to be received into a legacy network which may not understand it.</w:t>
      </w:r>
      <w:r w:rsidR="00C07878">
        <w:t xml:space="preserve"> </w:t>
      </w:r>
      <w:r w:rsidR="00C07878" w:rsidRPr="00C07878">
        <w:t>At the very least when the UE sends it, the RAN could know</w:t>
      </w:r>
      <w:r w:rsidR="00C07878">
        <w:t xml:space="preserve"> it in advance</w:t>
      </w:r>
      <w:r w:rsidR="00C07878" w:rsidRPr="00C07878">
        <w:t xml:space="preserve"> and the AMF</w:t>
      </w:r>
      <w:r w:rsidR="00C07878">
        <w:t xml:space="preserve"> also needs to know the mapping.</w:t>
      </w:r>
      <w:r w:rsidR="00C07878" w:rsidRPr="00C07878">
        <w:t xml:space="preserve"> The network controlled send</w:t>
      </w:r>
      <w:r w:rsidR="00C07878">
        <w:t>i</w:t>
      </w:r>
      <w:r w:rsidR="00C07878" w:rsidRPr="00C07878">
        <w:t>ng also implies some form of network assigned ID and therefore this ID</w:t>
      </w:r>
      <w:r w:rsidR="00C07878">
        <w:t xml:space="preserve"> can be used inside the network.</w:t>
      </w:r>
      <w:r w:rsidR="00C07878" w:rsidRPr="00C07878">
        <w:t xml:space="preserve"> </w:t>
      </w:r>
      <w:r w:rsidR="00C07878">
        <w:t>It would</w:t>
      </w:r>
      <w:r w:rsidR="00C07878" w:rsidRPr="00C07878">
        <w:t xml:space="preserve"> make the signaling where context including capabilities i</w:t>
      </w:r>
      <w:r w:rsidR="00C07878">
        <w:t>s transferred lighter on the network interfaces and could be beneficial. We propose to study it further and work with SA2/RAN3 for this topic.</w:t>
      </w:r>
    </w:p>
    <w:p w14:paraId="2BFF72FB" w14:textId="71E50D15" w:rsidR="007B2377" w:rsidRDefault="00C07878" w:rsidP="001B49C9">
      <w:pPr>
        <w:rPr>
          <w:b/>
        </w:rPr>
      </w:pPr>
      <w:r>
        <w:rPr>
          <w:b/>
        </w:rPr>
        <w:t>Proposal 7: Consider using the “UE Capability ID” in its short form within the network instead of the longer form (synchronize with SA2/RAN3).</w:t>
      </w:r>
    </w:p>
    <w:p w14:paraId="43A12B72" w14:textId="1017DAFD" w:rsidR="00CD4C7B" w:rsidRPr="006E13D1" w:rsidRDefault="00092737" w:rsidP="00CD4C7B">
      <w:pPr>
        <w:pStyle w:val="Heading1"/>
      </w:pPr>
      <w:r>
        <w:t>3</w:t>
      </w:r>
      <w:r w:rsidR="00CD4C7B" w:rsidRPr="006E13D1">
        <w:tab/>
      </w:r>
      <w:r>
        <w:t>Conclusion</w:t>
      </w:r>
    </w:p>
    <w:p w14:paraId="5BDE6A7F" w14:textId="55F6E922" w:rsidR="00BD25D3" w:rsidRDefault="00BD25D3" w:rsidP="00BD25D3">
      <w:pPr>
        <w:rPr>
          <w:b/>
        </w:rPr>
      </w:pPr>
      <w:r>
        <w:rPr>
          <w:b/>
        </w:rPr>
        <w:t>Proposal 1: Agree that the network is in control of requesting full or partial UE capabilities.</w:t>
      </w:r>
    </w:p>
    <w:p w14:paraId="7EA868EB" w14:textId="0F82693B" w:rsidR="00BD25D3" w:rsidRDefault="00BD25D3" w:rsidP="00BD25D3">
      <w:pPr>
        <w:rPr>
          <w:b/>
        </w:rPr>
      </w:pPr>
      <w:r>
        <w:rPr>
          <w:b/>
        </w:rPr>
        <w:t xml:space="preserve">Proposal 2: Agree that the network controls the allocation of the </w:t>
      </w:r>
      <w:r w:rsidR="005D6D32">
        <w:rPr>
          <w:b/>
        </w:rPr>
        <w:t>“UE Capability ID”</w:t>
      </w:r>
      <w:r>
        <w:rPr>
          <w:b/>
        </w:rPr>
        <w:t xml:space="preserve"> (i.e. the UE does not generate a </w:t>
      </w:r>
      <w:r w:rsidR="005D6D32">
        <w:rPr>
          <w:b/>
        </w:rPr>
        <w:t>“UE Capability ID”</w:t>
      </w:r>
      <w:r>
        <w:rPr>
          <w:b/>
        </w:rPr>
        <w:t xml:space="preserve"> on its own).</w:t>
      </w:r>
    </w:p>
    <w:p w14:paraId="69BF0A27" w14:textId="77777777" w:rsidR="00BD25D3" w:rsidRDefault="00BD25D3" w:rsidP="00BD25D3">
      <w:pPr>
        <w:rPr>
          <w:b/>
        </w:rPr>
      </w:pPr>
      <w:r>
        <w:rPr>
          <w:b/>
        </w:rPr>
        <w:t>Proposal 3: Agree that the UE is required to send its capabilities at least once to the network.</w:t>
      </w:r>
    </w:p>
    <w:p w14:paraId="17C42C26" w14:textId="6FDB75A7" w:rsidR="00BD25D3" w:rsidRDefault="00BD25D3" w:rsidP="00BD25D3">
      <w:pPr>
        <w:rPr>
          <w:b/>
        </w:rPr>
      </w:pPr>
      <w:r>
        <w:rPr>
          <w:b/>
        </w:rPr>
        <w:t xml:space="preserve">Proposal 4: Capabilities linked to a previously allocated </w:t>
      </w:r>
      <w:r w:rsidR="005D6D32">
        <w:rPr>
          <w:b/>
        </w:rPr>
        <w:t>“UE Capability ID”</w:t>
      </w:r>
      <w:r>
        <w:rPr>
          <w:b/>
        </w:rPr>
        <w:t xml:space="preserve"> can always be retrieved by the RAN.</w:t>
      </w:r>
    </w:p>
    <w:p w14:paraId="352EB215" w14:textId="491A0A54" w:rsidR="00BD25D3" w:rsidRDefault="00BD25D3" w:rsidP="00BD25D3">
      <w:pPr>
        <w:rPr>
          <w:b/>
        </w:rPr>
      </w:pPr>
      <w:r>
        <w:rPr>
          <w:b/>
        </w:rPr>
        <w:t xml:space="preserve">Proposal 5: </w:t>
      </w:r>
      <w:r w:rsidR="000973F7">
        <w:rPr>
          <w:b/>
        </w:rPr>
        <w:t xml:space="preserve">It remains to be seen </w:t>
      </w:r>
      <w:r>
        <w:rPr>
          <w:b/>
        </w:rPr>
        <w:t xml:space="preserve">if the </w:t>
      </w:r>
      <w:r w:rsidR="005D6D32">
        <w:rPr>
          <w:b/>
        </w:rPr>
        <w:t>“UE Capability ID”</w:t>
      </w:r>
      <w:r>
        <w:rPr>
          <w:b/>
        </w:rPr>
        <w:t xml:space="preserve"> is RAT specific.</w:t>
      </w:r>
    </w:p>
    <w:p w14:paraId="079C1355" w14:textId="3001993C" w:rsidR="000D609C" w:rsidRDefault="004E0521" w:rsidP="000D609C">
      <w:pPr>
        <w:rPr>
          <w:b/>
        </w:rPr>
      </w:pPr>
      <w:r>
        <w:rPr>
          <w:b/>
        </w:rPr>
        <w:t>Proposal 6: Temporary restrictions in UE capabilities shall not require another “UE Capability ID” allocation procedure (rather the UE may inform the network using a delta on top).</w:t>
      </w:r>
      <w:bookmarkStart w:id="1" w:name="_GoBack"/>
      <w:bookmarkEnd w:id="1"/>
    </w:p>
    <w:p w14:paraId="1C617A86" w14:textId="32E1655C" w:rsidR="000D609C" w:rsidRDefault="00C07878" w:rsidP="000D609C">
      <w:pPr>
        <w:rPr>
          <w:b/>
        </w:rPr>
      </w:pPr>
      <w:r>
        <w:rPr>
          <w:b/>
        </w:rPr>
        <w:t>Proposal 7:</w:t>
      </w:r>
      <w:r w:rsidR="000D609C">
        <w:rPr>
          <w:b/>
        </w:rPr>
        <w:t xml:space="preserve"> </w:t>
      </w:r>
      <w:r>
        <w:rPr>
          <w:b/>
        </w:rPr>
        <w:t xml:space="preserve">Consider using the </w:t>
      </w:r>
      <w:r w:rsidR="005D6D32">
        <w:rPr>
          <w:b/>
        </w:rPr>
        <w:t>“UE Capability ID”</w:t>
      </w:r>
      <w:r w:rsidR="000D609C">
        <w:rPr>
          <w:b/>
        </w:rPr>
        <w:t xml:space="preserve"> </w:t>
      </w:r>
      <w:r>
        <w:rPr>
          <w:b/>
        </w:rPr>
        <w:t>in its short form within the network instead of</w:t>
      </w:r>
      <w:r w:rsidR="000D609C">
        <w:rPr>
          <w:b/>
        </w:rPr>
        <w:t xml:space="preserve"> the </w:t>
      </w:r>
      <w:r w:rsidR="004178E9">
        <w:rPr>
          <w:b/>
        </w:rPr>
        <w:t xml:space="preserve">longer form </w:t>
      </w:r>
      <w:r>
        <w:rPr>
          <w:b/>
        </w:rPr>
        <w:t>(synchronize with SA2/RAN3)</w:t>
      </w:r>
      <w:r w:rsidR="000D609C">
        <w:rPr>
          <w:b/>
        </w:rPr>
        <w:t>.</w:t>
      </w:r>
    </w:p>
    <w:p w14:paraId="0FDCFAC2" w14:textId="77777777" w:rsidR="00CD4C7B" w:rsidRPr="006E13D1" w:rsidRDefault="00CD4C7B" w:rsidP="00CD4C7B">
      <w:pPr>
        <w:pStyle w:val="Heading1"/>
      </w:pPr>
      <w:r w:rsidRPr="006E13D1">
        <w:t>References</w:t>
      </w:r>
    </w:p>
    <w:p w14:paraId="2B8C910F" w14:textId="2F3D7083" w:rsidR="00CD4C7B" w:rsidRPr="00973F67" w:rsidRDefault="00092737" w:rsidP="00092737">
      <w:pPr>
        <w:numPr>
          <w:ilvl w:val="0"/>
          <w:numId w:val="4"/>
        </w:numPr>
        <w:overflowPunct w:val="0"/>
        <w:autoSpaceDE w:val="0"/>
        <w:autoSpaceDN w:val="0"/>
        <w:adjustRightInd w:val="0"/>
        <w:textAlignment w:val="baseline"/>
      </w:pPr>
      <w:bookmarkStart w:id="2" w:name="_Ref75086397"/>
      <w:r w:rsidRPr="00092737">
        <w:rPr>
          <w:b/>
        </w:rPr>
        <w:t>RP-181418</w:t>
      </w:r>
      <w:r>
        <w:t xml:space="preserve">:  </w:t>
      </w:r>
      <w:r w:rsidRPr="00092737">
        <w:t>Study on optimisations on UE radio capability signalling – NR/E-UTRA Aspects</w:t>
      </w:r>
      <w:r>
        <w:t xml:space="preserve">, </w:t>
      </w:r>
      <w:r w:rsidRPr="00092737">
        <w:rPr>
          <w:i/>
        </w:rPr>
        <w:t>3GPP TSG RAN Meeting #RP-80</w:t>
      </w:r>
      <w:r>
        <w:rPr>
          <w:i/>
        </w:rPr>
        <w:t xml:space="preserve"> </w:t>
      </w:r>
      <w:r>
        <w:t>(</w:t>
      </w:r>
      <w:r w:rsidRPr="00092737">
        <w:t>13 - 15 June 2018, La Jolla, California, USA</w:t>
      </w:r>
      <w:r>
        <w:t>)</w:t>
      </w:r>
    </w:p>
    <w:bookmarkEnd w:id="2"/>
    <w:p w14:paraId="4AA5C936" w14:textId="26DED560" w:rsidR="00CD4C7B" w:rsidRPr="00973F67" w:rsidRDefault="00973F67" w:rsidP="00973F67">
      <w:pPr>
        <w:numPr>
          <w:ilvl w:val="0"/>
          <w:numId w:val="4"/>
        </w:numPr>
        <w:overflowPunct w:val="0"/>
        <w:autoSpaceDE w:val="0"/>
        <w:autoSpaceDN w:val="0"/>
        <w:adjustRightInd w:val="0"/>
        <w:textAlignment w:val="baseline"/>
      </w:pPr>
      <w:r w:rsidRPr="00973F67">
        <w:rPr>
          <w:b/>
        </w:rPr>
        <w:t>R2-1804336</w:t>
      </w:r>
      <w:r w:rsidRPr="00973F67">
        <w:t>: UE capability compression through capability ID, MediaTek Inc.</w:t>
      </w:r>
    </w:p>
    <w:p w14:paraId="4A7E2060" w14:textId="1236E839" w:rsidR="00973F67" w:rsidRPr="00973F67" w:rsidRDefault="00973F67" w:rsidP="00973F67">
      <w:pPr>
        <w:numPr>
          <w:ilvl w:val="0"/>
          <w:numId w:val="4"/>
        </w:numPr>
        <w:overflowPunct w:val="0"/>
        <w:autoSpaceDE w:val="0"/>
        <w:autoSpaceDN w:val="0"/>
        <w:adjustRightInd w:val="0"/>
        <w:textAlignment w:val="baseline"/>
      </w:pPr>
      <w:r w:rsidRPr="00973F67">
        <w:rPr>
          <w:b/>
        </w:rPr>
        <w:t>R2-1804775</w:t>
      </w:r>
      <w:r w:rsidRPr="00973F67">
        <w:t>: Discussion on UE model ID, Nokia, Nokia Shanghai Bell</w:t>
      </w:r>
    </w:p>
    <w:p w14:paraId="2A1A2DEA" w14:textId="77777777" w:rsidR="009A32E1" w:rsidRDefault="00973F67" w:rsidP="009A32E1">
      <w:pPr>
        <w:numPr>
          <w:ilvl w:val="0"/>
          <w:numId w:val="4"/>
        </w:numPr>
        <w:overflowPunct w:val="0"/>
        <w:autoSpaceDE w:val="0"/>
        <w:autoSpaceDN w:val="0"/>
        <w:adjustRightInd w:val="0"/>
        <w:textAlignment w:val="baseline"/>
      </w:pPr>
      <w:r w:rsidRPr="00973F67">
        <w:rPr>
          <w:b/>
        </w:rPr>
        <w:lastRenderedPageBreak/>
        <w:t>R2-1805455</w:t>
      </w:r>
      <w:r w:rsidRPr="00973F67">
        <w:t>: UE Capability Compression, Ericsson</w:t>
      </w:r>
    </w:p>
    <w:p w14:paraId="114EC802" w14:textId="719CDEBF" w:rsidR="00973F67" w:rsidRPr="009A32E1" w:rsidRDefault="00973F67" w:rsidP="009A32E1">
      <w:pPr>
        <w:numPr>
          <w:ilvl w:val="0"/>
          <w:numId w:val="4"/>
        </w:numPr>
        <w:overflowPunct w:val="0"/>
        <w:autoSpaceDE w:val="0"/>
        <w:autoSpaceDN w:val="0"/>
        <w:adjustRightInd w:val="0"/>
        <w:textAlignment w:val="baseline"/>
      </w:pPr>
      <w:r w:rsidRPr="009A32E1">
        <w:rPr>
          <w:b/>
        </w:rPr>
        <w:t xml:space="preserve">R2-1805586: </w:t>
      </w:r>
      <w:r w:rsidRPr="00973F67">
        <w:t>Discussion on Measuremen</w:t>
      </w:r>
      <w:r>
        <w:t xml:space="preserve">t without gap capability report, </w:t>
      </w:r>
      <w:r w:rsidRPr="009A32E1">
        <w:rPr>
          <w:i/>
        </w:rPr>
        <w:t>Huawei, HiSilicon</w:t>
      </w:r>
    </w:p>
    <w:p w14:paraId="165BB9AA" w14:textId="21AD7AEA" w:rsidR="00973F67" w:rsidRPr="00973F67" w:rsidRDefault="00973F67" w:rsidP="00973F67">
      <w:pPr>
        <w:numPr>
          <w:ilvl w:val="0"/>
          <w:numId w:val="4"/>
        </w:numPr>
        <w:overflowPunct w:val="0"/>
        <w:autoSpaceDE w:val="0"/>
        <w:autoSpaceDN w:val="0"/>
        <w:adjustRightInd w:val="0"/>
        <w:textAlignment w:val="baseline"/>
      </w:pPr>
      <w:r w:rsidRPr="00973F67">
        <w:rPr>
          <w:b/>
        </w:rPr>
        <w:t>R2-1805589</w:t>
      </w:r>
      <w:r>
        <w:t xml:space="preserve">: </w:t>
      </w:r>
      <w:r w:rsidRPr="00973F67">
        <w:t>Discussion on U</w:t>
      </w:r>
      <w:r>
        <w:t xml:space="preserve">E ID based capability reporting, </w:t>
      </w:r>
      <w:r w:rsidRPr="00973F67">
        <w:rPr>
          <w:i/>
        </w:rPr>
        <w:t>Huawei, HiSilicon</w:t>
      </w:r>
    </w:p>
    <w:p w14:paraId="324A8E76" w14:textId="7254D075" w:rsidR="00973F67" w:rsidRPr="00C759EF" w:rsidRDefault="00973F67" w:rsidP="00973F67">
      <w:pPr>
        <w:numPr>
          <w:ilvl w:val="0"/>
          <w:numId w:val="4"/>
        </w:numPr>
        <w:overflowPunct w:val="0"/>
        <w:autoSpaceDE w:val="0"/>
        <w:autoSpaceDN w:val="0"/>
        <w:adjustRightInd w:val="0"/>
        <w:textAlignment w:val="baseline"/>
      </w:pPr>
      <w:r w:rsidRPr="00973F67">
        <w:rPr>
          <w:b/>
        </w:rPr>
        <w:t>R2-1805613</w:t>
      </w:r>
      <w:r>
        <w:t xml:space="preserve">: </w:t>
      </w:r>
      <w:r w:rsidRPr="00973F67">
        <w:t>Use of identifier representing NR UE capabilities</w:t>
      </w:r>
      <w:r>
        <w:t xml:space="preserve"> baseline</w:t>
      </w:r>
      <w:r w:rsidRPr="00973F67">
        <w:t xml:space="preserve">, </w:t>
      </w:r>
      <w:r w:rsidRPr="00973F67">
        <w:rPr>
          <w:i/>
        </w:rPr>
        <w:t>Samsung Telecommunications</w:t>
      </w:r>
    </w:p>
    <w:p w14:paraId="3244FDF2" w14:textId="2F955EAE" w:rsidR="00C759EF" w:rsidRDefault="00BE2C2B" w:rsidP="00C759EF">
      <w:pPr>
        <w:numPr>
          <w:ilvl w:val="0"/>
          <w:numId w:val="4"/>
        </w:numPr>
        <w:overflowPunct w:val="0"/>
        <w:autoSpaceDE w:val="0"/>
        <w:autoSpaceDN w:val="0"/>
        <w:adjustRightInd w:val="0"/>
        <w:textAlignment w:val="baseline"/>
      </w:pPr>
      <w:r w:rsidRPr="00BE2C2B">
        <w:rPr>
          <w:b/>
        </w:rPr>
        <w:t>R2-1802701:</w:t>
      </w:r>
      <w:r>
        <w:t xml:space="preserve"> </w:t>
      </w:r>
      <w:r w:rsidR="00C759EF">
        <w:t>NR UE Capability Size Reduction</w:t>
      </w:r>
      <w:r>
        <w:t xml:space="preserve">, </w:t>
      </w:r>
      <w:r w:rsidR="00C759EF" w:rsidRPr="00BE2C2B">
        <w:rPr>
          <w:i/>
        </w:rPr>
        <w:t>LG Electronics Inc.</w:t>
      </w:r>
    </w:p>
    <w:p w14:paraId="1BCEFE24" w14:textId="023F11D4" w:rsidR="00C759EF" w:rsidRPr="00BE2C2B" w:rsidRDefault="00BE2C2B" w:rsidP="00C759EF">
      <w:pPr>
        <w:numPr>
          <w:ilvl w:val="0"/>
          <w:numId w:val="4"/>
        </w:numPr>
        <w:overflowPunct w:val="0"/>
        <w:autoSpaceDE w:val="0"/>
        <w:autoSpaceDN w:val="0"/>
        <w:adjustRightInd w:val="0"/>
        <w:textAlignment w:val="baseline"/>
        <w:rPr>
          <w:i/>
        </w:rPr>
      </w:pPr>
      <w:r w:rsidRPr="00BE2C2B">
        <w:rPr>
          <w:b/>
        </w:rPr>
        <w:t>R2-1803097:</w:t>
      </w:r>
      <w:r>
        <w:t xml:space="preserve"> </w:t>
      </w:r>
      <w:r w:rsidR="00C759EF">
        <w:t>Use of identifier representing NR UE capabilities,</w:t>
      </w:r>
      <w:r>
        <w:t xml:space="preserve"> </w:t>
      </w:r>
      <w:r w:rsidR="00C759EF" w:rsidRPr="00BE2C2B">
        <w:rPr>
          <w:i/>
        </w:rPr>
        <w:t>Samsung Telecommunications</w:t>
      </w:r>
    </w:p>
    <w:p w14:paraId="6EF85AA8" w14:textId="2CEE603B" w:rsidR="00C759EF" w:rsidRPr="00BE2C2B" w:rsidRDefault="00BE2C2B" w:rsidP="00C759EF">
      <w:pPr>
        <w:numPr>
          <w:ilvl w:val="0"/>
          <w:numId w:val="4"/>
        </w:numPr>
        <w:overflowPunct w:val="0"/>
        <w:autoSpaceDE w:val="0"/>
        <w:autoSpaceDN w:val="0"/>
        <w:adjustRightInd w:val="0"/>
        <w:textAlignment w:val="baseline"/>
        <w:rPr>
          <w:i/>
        </w:rPr>
      </w:pPr>
      <w:r w:rsidRPr="00BE2C2B">
        <w:rPr>
          <w:b/>
        </w:rPr>
        <w:t>R2-1803124:</w:t>
      </w:r>
      <w:r>
        <w:t xml:space="preserve"> </w:t>
      </w:r>
      <w:r w:rsidR="00C759EF">
        <w:t>UE Capa</w:t>
      </w:r>
      <w:r>
        <w:t xml:space="preserve">bility Compression, </w:t>
      </w:r>
      <w:r w:rsidR="00C759EF" w:rsidRPr="00BE2C2B">
        <w:rPr>
          <w:i/>
        </w:rPr>
        <w:t>Ericsson</w:t>
      </w:r>
    </w:p>
    <w:p w14:paraId="3ACE1B54" w14:textId="51F3E6DA" w:rsidR="00C759EF" w:rsidRDefault="00BE2C2B" w:rsidP="00C759EF">
      <w:pPr>
        <w:numPr>
          <w:ilvl w:val="0"/>
          <w:numId w:val="4"/>
        </w:numPr>
        <w:overflowPunct w:val="0"/>
        <w:autoSpaceDE w:val="0"/>
        <w:autoSpaceDN w:val="0"/>
        <w:adjustRightInd w:val="0"/>
        <w:textAlignment w:val="baseline"/>
      </w:pPr>
      <w:r w:rsidRPr="00BE2C2B">
        <w:rPr>
          <w:b/>
        </w:rPr>
        <w:t>R2-1803716:</w:t>
      </w:r>
      <w:r>
        <w:t xml:space="preserve"> </w:t>
      </w:r>
      <w:r w:rsidR="00C759EF">
        <w:t>UE capability retrieval framework in NR</w:t>
      </w:r>
      <w:r>
        <w:t xml:space="preserve">, </w:t>
      </w:r>
      <w:r w:rsidR="00C759EF" w:rsidRPr="00BE2C2B">
        <w:rPr>
          <w:i/>
        </w:rPr>
        <w:t>NTT DOCOMO, INC.</w:t>
      </w:r>
    </w:p>
    <w:p w14:paraId="06FB68CD" w14:textId="19DB5F8E" w:rsidR="00BE2C2B" w:rsidRPr="00BE2C2B" w:rsidRDefault="00BE2C2B" w:rsidP="00BE2C2B">
      <w:pPr>
        <w:numPr>
          <w:ilvl w:val="0"/>
          <w:numId w:val="4"/>
        </w:numPr>
        <w:overflowPunct w:val="0"/>
        <w:autoSpaceDE w:val="0"/>
        <w:autoSpaceDN w:val="0"/>
        <w:adjustRightInd w:val="0"/>
        <w:textAlignment w:val="baseline"/>
        <w:rPr>
          <w:i/>
        </w:rPr>
      </w:pPr>
      <w:r w:rsidRPr="00BE2C2B">
        <w:rPr>
          <w:b/>
        </w:rPr>
        <w:t>R2-1807381:</w:t>
      </w:r>
      <w:r>
        <w:t xml:space="preserve"> </w:t>
      </w:r>
      <w:r w:rsidRPr="00BE2C2B">
        <w:t xml:space="preserve">UE Capability </w:t>
      </w:r>
      <w:r>
        <w:t xml:space="preserve">ID based UE capability transfer, </w:t>
      </w:r>
      <w:r w:rsidRPr="00BE2C2B">
        <w:rPr>
          <w:i/>
        </w:rPr>
        <w:t>Intel Corporation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B12B8" w14:textId="77777777" w:rsidR="000B07DF" w:rsidRDefault="000B07DF">
      <w:r>
        <w:separator/>
      </w:r>
    </w:p>
  </w:endnote>
  <w:endnote w:type="continuationSeparator" w:id="0">
    <w:p w14:paraId="77AB73A9" w14:textId="77777777" w:rsidR="000B07DF" w:rsidRDefault="000B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8FE21" w14:textId="77777777" w:rsidR="000B07DF" w:rsidRDefault="000B07DF">
      <w:r>
        <w:separator/>
      </w:r>
    </w:p>
  </w:footnote>
  <w:footnote w:type="continuationSeparator" w:id="0">
    <w:p w14:paraId="6B71ADD8" w14:textId="77777777" w:rsidR="000B07DF" w:rsidRDefault="000B0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FE1280B"/>
    <w:multiLevelType w:val="hybridMultilevel"/>
    <w:tmpl w:val="E1B8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77AF"/>
    <w:rsid w:val="00080512"/>
    <w:rsid w:val="00090468"/>
    <w:rsid w:val="00092737"/>
    <w:rsid w:val="000973F7"/>
    <w:rsid w:val="000B07DF"/>
    <w:rsid w:val="000B7BCF"/>
    <w:rsid w:val="000C522B"/>
    <w:rsid w:val="000D58AB"/>
    <w:rsid w:val="000D609C"/>
    <w:rsid w:val="00112F1A"/>
    <w:rsid w:val="00131D0A"/>
    <w:rsid w:val="00145075"/>
    <w:rsid w:val="00166F70"/>
    <w:rsid w:val="001741A0"/>
    <w:rsid w:val="00175FA0"/>
    <w:rsid w:val="00194CD0"/>
    <w:rsid w:val="001A6BDC"/>
    <w:rsid w:val="001B49C9"/>
    <w:rsid w:val="001C4F79"/>
    <w:rsid w:val="001F168B"/>
    <w:rsid w:val="001F7831"/>
    <w:rsid w:val="00204045"/>
    <w:rsid w:val="00205688"/>
    <w:rsid w:val="0020712B"/>
    <w:rsid w:val="0022606D"/>
    <w:rsid w:val="00231728"/>
    <w:rsid w:val="002610D8"/>
    <w:rsid w:val="002747EC"/>
    <w:rsid w:val="002855BF"/>
    <w:rsid w:val="002F0D22"/>
    <w:rsid w:val="003172DC"/>
    <w:rsid w:val="00325AE3"/>
    <w:rsid w:val="00326069"/>
    <w:rsid w:val="0035462D"/>
    <w:rsid w:val="00364B41"/>
    <w:rsid w:val="00371726"/>
    <w:rsid w:val="003A41EF"/>
    <w:rsid w:val="003B40AD"/>
    <w:rsid w:val="003C4E37"/>
    <w:rsid w:val="003E16BE"/>
    <w:rsid w:val="003F4E28"/>
    <w:rsid w:val="004006E8"/>
    <w:rsid w:val="00401855"/>
    <w:rsid w:val="00402E91"/>
    <w:rsid w:val="004178E9"/>
    <w:rsid w:val="00477455"/>
    <w:rsid w:val="004A1F7B"/>
    <w:rsid w:val="004C44D2"/>
    <w:rsid w:val="004D3578"/>
    <w:rsid w:val="004D380D"/>
    <w:rsid w:val="004E0521"/>
    <w:rsid w:val="004E213A"/>
    <w:rsid w:val="004F19A4"/>
    <w:rsid w:val="00503171"/>
    <w:rsid w:val="00503764"/>
    <w:rsid w:val="00506C28"/>
    <w:rsid w:val="00534DA0"/>
    <w:rsid w:val="00543E6C"/>
    <w:rsid w:val="00565087"/>
    <w:rsid w:val="0056573F"/>
    <w:rsid w:val="00576FB1"/>
    <w:rsid w:val="00594E2F"/>
    <w:rsid w:val="005D6D32"/>
    <w:rsid w:val="005E49D5"/>
    <w:rsid w:val="00611566"/>
    <w:rsid w:val="006316E7"/>
    <w:rsid w:val="00646D99"/>
    <w:rsid w:val="00656910"/>
    <w:rsid w:val="006C66D8"/>
    <w:rsid w:val="006D1E24"/>
    <w:rsid w:val="006E1417"/>
    <w:rsid w:val="006F6A2C"/>
    <w:rsid w:val="00710201"/>
    <w:rsid w:val="007261DB"/>
    <w:rsid w:val="007342B5"/>
    <w:rsid w:val="00734A5B"/>
    <w:rsid w:val="00744E76"/>
    <w:rsid w:val="00757D40"/>
    <w:rsid w:val="00781F0F"/>
    <w:rsid w:val="0078727C"/>
    <w:rsid w:val="0079049D"/>
    <w:rsid w:val="00793DC5"/>
    <w:rsid w:val="007B18D8"/>
    <w:rsid w:val="007B2377"/>
    <w:rsid w:val="007C095F"/>
    <w:rsid w:val="007C2DD0"/>
    <w:rsid w:val="008028A4"/>
    <w:rsid w:val="00813245"/>
    <w:rsid w:val="008768CA"/>
    <w:rsid w:val="00877A4C"/>
    <w:rsid w:val="00877EF9"/>
    <w:rsid w:val="00880559"/>
    <w:rsid w:val="008B5306"/>
    <w:rsid w:val="008D2E4D"/>
    <w:rsid w:val="008F396F"/>
    <w:rsid w:val="0090271F"/>
    <w:rsid w:val="00902DB9"/>
    <w:rsid w:val="0090466A"/>
    <w:rsid w:val="00936071"/>
    <w:rsid w:val="00940212"/>
    <w:rsid w:val="00942EC2"/>
    <w:rsid w:val="00961B32"/>
    <w:rsid w:val="00970DB3"/>
    <w:rsid w:val="00973F67"/>
    <w:rsid w:val="00974BB0"/>
    <w:rsid w:val="009A0AF3"/>
    <w:rsid w:val="009A32E1"/>
    <w:rsid w:val="009B07CD"/>
    <w:rsid w:val="009C19E9"/>
    <w:rsid w:val="009C7866"/>
    <w:rsid w:val="009D74A6"/>
    <w:rsid w:val="009E3809"/>
    <w:rsid w:val="00A10F02"/>
    <w:rsid w:val="00A204CA"/>
    <w:rsid w:val="00A53724"/>
    <w:rsid w:val="00A82346"/>
    <w:rsid w:val="00A9671C"/>
    <w:rsid w:val="00AA1553"/>
    <w:rsid w:val="00B054B3"/>
    <w:rsid w:val="00B05962"/>
    <w:rsid w:val="00B15449"/>
    <w:rsid w:val="00B23CF8"/>
    <w:rsid w:val="00B27303"/>
    <w:rsid w:val="00B47FD1"/>
    <w:rsid w:val="00B516BB"/>
    <w:rsid w:val="00BC3555"/>
    <w:rsid w:val="00BD25D3"/>
    <w:rsid w:val="00BE2C2B"/>
    <w:rsid w:val="00C07878"/>
    <w:rsid w:val="00C12B51"/>
    <w:rsid w:val="00C24650"/>
    <w:rsid w:val="00C31E93"/>
    <w:rsid w:val="00C33079"/>
    <w:rsid w:val="00C759EF"/>
    <w:rsid w:val="00C83A13"/>
    <w:rsid w:val="00C9068C"/>
    <w:rsid w:val="00C92967"/>
    <w:rsid w:val="00CA3D0C"/>
    <w:rsid w:val="00CA654B"/>
    <w:rsid w:val="00CC7777"/>
    <w:rsid w:val="00CD4C7B"/>
    <w:rsid w:val="00D33BE3"/>
    <w:rsid w:val="00D3792D"/>
    <w:rsid w:val="00D55E47"/>
    <w:rsid w:val="00D62E19"/>
    <w:rsid w:val="00D67CD1"/>
    <w:rsid w:val="00D71428"/>
    <w:rsid w:val="00D738D6"/>
    <w:rsid w:val="00D80795"/>
    <w:rsid w:val="00D854BE"/>
    <w:rsid w:val="00D87E00"/>
    <w:rsid w:val="00D9134D"/>
    <w:rsid w:val="00D96D11"/>
    <w:rsid w:val="00DA7A03"/>
    <w:rsid w:val="00DB0DB8"/>
    <w:rsid w:val="00DB1818"/>
    <w:rsid w:val="00DC309B"/>
    <w:rsid w:val="00DC4DA2"/>
    <w:rsid w:val="00E247C1"/>
    <w:rsid w:val="00E471CF"/>
    <w:rsid w:val="00E5526B"/>
    <w:rsid w:val="00E62835"/>
    <w:rsid w:val="00E77645"/>
    <w:rsid w:val="00E83697"/>
    <w:rsid w:val="00E845C5"/>
    <w:rsid w:val="00EC4A25"/>
    <w:rsid w:val="00EF284E"/>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092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092737"/>
    <w:rPr>
      <w:lang w:eastAsia="en-US"/>
    </w:rPr>
  </w:style>
  <w:style w:type="character" w:customStyle="1" w:styleId="B2Char">
    <w:name w:val="B2 Char"/>
    <w:link w:val="B2"/>
    <w:rsid w:val="00092737"/>
    <w:rPr>
      <w:lang w:eastAsia="en-US"/>
    </w:rPr>
  </w:style>
  <w:style w:type="paragraph" w:styleId="ListParagraph">
    <w:name w:val="List Paragraph"/>
    <w:basedOn w:val="Normal"/>
    <w:uiPriority w:val="34"/>
    <w:qFormat/>
    <w:rsid w:val="00B05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4066362">
      <w:bodyDiv w:val="1"/>
      <w:marLeft w:val="0"/>
      <w:marRight w:val="0"/>
      <w:marTop w:val="0"/>
      <w:marBottom w:val="0"/>
      <w:divBdr>
        <w:top w:val="none" w:sz="0" w:space="0" w:color="auto"/>
        <w:left w:val="none" w:sz="0" w:space="0" w:color="auto"/>
        <w:bottom w:val="none" w:sz="0" w:space="0" w:color="auto"/>
        <w:right w:val="none" w:sz="0" w:space="0" w:color="auto"/>
      </w:divBdr>
    </w:div>
    <w:div w:id="120548548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76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5AIRPNAIUNRU-859666464-3912</_dlc_DocId>
    <_dlc_DocIdUrl xmlns="71c5aaf6-e6ce-465b-b873-5148d2a4c105">
      <Url>https://nokia.sharepoint.com/sites/c5g/e2earch/_layouts/15/DocIdRedir.aspx?ID=5AIRPNAIUNRU-859666464-3912</Url>
      <Description>5AIRPNAIUNRU-859666464-3912</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345</TotalTime>
  <Pages>4</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Amaanat Ali</cp:lastModifiedBy>
  <cp:revision>55</cp:revision>
  <dcterms:created xsi:type="dcterms:W3CDTF">2016-08-12T03:53:00Z</dcterms:created>
  <dcterms:modified xsi:type="dcterms:W3CDTF">2018-09-27T09:46:00Z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29dd7670-a9be-4b0d-805f-558eb815ad04</vt:lpwstr>
  </property>
</Properties>
</file>